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30B8D" w14:textId="77777777" w:rsidR="00354A20" w:rsidRPr="00D70987" w:rsidRDefault="00773BB0" w:rsidP="00FC5D79">
      <w:pPr>
        <w:jc w:val="center"/>
        <w:rPr>
          <w:rFonts w:ascii="微软雅黑" w:eastAsia="微软雅黑" w:hAnsi="微软雅黑"/>
          <w:b/>
          <w:bCs/>
          <w:color w:val="1F5781"/>
          <w:sz w:val="28"/>
          <w:szCs w:val="28"/>
          <w:shd w:val="clear" w:color="auto" w:fill="FFFFFF"/>
        </w:rPr>
      </w:pPr>
      <w:r w:rsidRPr="00D70987">
        <w:rPr>
          <w:rFonts w:ascii="微软雅黑" w:eastAsia="微软雅黑" w:hAnsi="微软雅黑" w:hint="eastAsia"/>
          <w:b/>
          <w:bCs/>
          <w:color w:val="1F5781"/>
          <w:sz w:val="28"/>
          <w:szCs w:val="28"/>
          <w:shd w:val="clear" w:color="auto" w:fill="FFFFFF"/>
        </w:rPr>
        <w:t>关于组织2024年泰安市科技发展计划项目集中结题的通知</w:t>
      </w:r>
    </w:p>
    <w:p w14:paraId="11CEE708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>各县市区科技局、各功能区科技主管部门，市直及省属以上驻泰有关单位：</w:t>
      </w:r>
    </w:p>
    <w:p w14:paraId="4981EA55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根据《泰安市科技创新发展项目管理办法》（泰科发〔2020〕7号）等有关规定，现集中组织2021年以来市科技发展计划项目（政策引导类）集中结题，现将有关事宜通知如下：</w:t>
      </w:r>
    </w:p>
    <w:p w14:paraId="1807A336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一、结题程序</w:t>
      </w:r>
    </w:p>
    <w:p w14:paraId="780D0A68" w14:textId="6111FA2C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一）提交结题材料。项目主持人在规定时间内向各县市区科技局、功能区科技主管部门提交结题纸质材料和电子文档结题材料（PDF格式）；市直及省属以上驻泰有关单位科研主管部门（包括市直各医院、科研院所等）提交本单位科研管理科（处）室。</w:t>
      </w:r>
    </w:p>
    <w:p w14:paraId="2755360A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二）组织专家评审。各县市区科技局、功能区科技主管部门、市直及省属以上驻泰有关单位科研主管部门组织专家集中评审，对每项课题出具评审意见。专家组一般由技术、管理和财务领域5名或7名专家组成，其中财务专家1人。项目承担单位、合作单位的人员以及与上述单位有利益关系的人员，不得作为专家参加结题验收工作。</w:t>
      </w:r>
    </w:p>
    <w:p w14:paraId="0B06D3A9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lastRenderedPageBreak/>
        <w:t xml:space="preserve">　　（三）审核推荐上报。各县市区科技局、功能区科技主管部门、市直及省属以上驻泰有关单位科研主管部门严格审核结题材料，将符合结题条件的项目，加盖单位公章后，按照管理权限报市科技局各业务管理科室。</w:t>
      </w:r>
    </w:p>
    <w:p w14:paraId="1FF2AC73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（四）抽查核实材料。市科技局各业务管理科室对项目结题材料进行复查，对附件材料的真实性进行抽查。</w:t>
      </w:r>
    </w:p>
    <w:p w14:paraId="3BCE7824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二、有关要求</w:t>
      </w:r>
    </w:p>
    <w:p w14:paraId="7AE3D80A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一）结题形式。本次集中结题按照《泰安市科技创新发展项目验收规范》执行，同类项目可由各县市区科技局、功能区科技主管部门、市直及省属以上驻泰有关单位科研主管部门集中会议评议，在综合验收组成员评议意见的基础上，形成验收意见。</w:t>
      </w:r>
    </w:p>
    <w:p w14:paraId="11E3E51B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（二）材料要求。</w:t>
      </w:r>
    </w:p>
    <w:p w14:paraId="6ED8FED1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1.纸质结题材料按照下列顺序装订成册。（1）泰安市科技计划项目验收意见表、项目任务书；（2）研究成果的附件材料复印件，包括：已发表论文、申请或授权专利、科研奖励证书、专著等；（3）项目任务书中有自筹资金的，需提供单位盖章的资金使用情况说明。</w:t>
      </w:r>
    </w:p>
    <w:p w14:paraId="15B4991B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lastRenderedPageBreak/>
        <w:t xml:space="preserve">　　2.电子文档要求。以上纸质材料的电子文档一套，电子文档应建立个人压缩文件夹，命名为“项目编号+承担单位+项目负责人”（PDF格式）。</w:t>
      </w:r>
    </w:p>
    <w:p w14:paraId="4C6259FA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三）时间要求。各县市区科技局、功能区科技主管部门、市直及省属以上驻泰有关单位科研主管部门于2024年7月10日前，汇总提出本区域、单位结题汇总表；于7月31日前组织完成结题项目集中评议；于8月9日前按要求报送一式三份纸质材料，逾期不予接收和办理。</w:t>
      </w:r>
    </w:p>
    <w:p w14:paraId="7422BC5C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（四）其他要求。参照《泰安市科技创新发展项目管理办法》（泰科发〔2020〕7号）第十九条、二十条办理事项调整及延期申请，由各县市区科技局、功能区科技主管部门、市直及省属以上驻泰有关单位科研主管部门批准存档，附验收材料内；依据第二十八条有关规定，对到期拒不验收的项目，取消1-3年项目负责人申报资格处理。</w:t>
      </w:r>
    </w:p>
    <w:p w14:paraId="73A10EE1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联系方式：政策科 徐杏杏 6991102</w:t>
      </w:r>
    </w:p>
    <w:p w14:paraId="04C4B884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　　　　　农社科 陈志强 6991130</w:t>
      </w:r>
    </w:p>
    <w:p w14:paraId="09E74D4A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　　　　　高新科 凌 </w:t>
      </w:r>
      <w:r>
        <w:rPr>
          <w:rFonts w:hint="eastAsia"/>
          <w:color w:val="555555"/>
          <w:sz w:val="32"/>
          <w:szCs w:val="32"/>
        </w:rPr>
        <w:t> </w:t>
      </w:r>
      <w:r>
        <w:rPr>
          <w:rFonts w:ascii="仿宋" w:eastAsia="仿宋" w:hAnsi="仿宋" w:hint="eastAsia"/>
          <w:color w:val="555555"/>
          <w:sz w:val="32"/>
          <w:szCs w:val="32"/>
        </w:rPr>
        <w:t>飞 6991149</w:t>
      </w:r>
    </w:p>
    <w:p w14:paraId="098CBF3E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</w:p>
    <w:p w14:paraId="77915934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lastRenderedPageBreak/>
        <w:t xml:space="preserve">　　附件：</w:t>
      </w:r>
      <w:hyperlink r:id="rId4" w:history="1">
        <w:r>
          <w:rPr>
            <w:rFonts w:ascii="仿宋" w:eastAsia="仿宋" w:hAnsi="仿宋"/>
            <w:noProof/>
            <w:color w:val="3E3A39"/>
            <w:sz w:val="32"/>
            <w:szCs w:val="32"/>
            <w:bdr w:val="none" w:sz="0" w:space="0" w:color="auto" w:frame="1"/>
          </w:rPr>
          <w:drawing>
            <wp:inline distT="0" distB="0" distL="0" distR="0" wp14:anchorId="0740D51B" wp14:editId="5D3C3424">
              <wp:extent cx="154305" cy="154305"/>
              <wp:effectExtent l="0" t="0" r="0" b="0"/>
              <wp:docPr id="1" name="图片 1" descr="http://kjj.taian.gov.cn/module/jslib/icons/word.pn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kjj.taian.gov.cn/module/jslib/icons/word.pn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430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a4"/>
            <w:rFonts w:ascii="仿宋" w:eastAsia="仿宋" w:hAnsi="仿宋" w:hint="eastAsia"/>
            <w:color w:val="3E3A39"/>
            <w:sz w:val="32"/>
            <w:szCs w:val="32"/>
            <w:u w:val="none"/>
            <w:bdr w:val="none" w:sz="0" w:space="0" w:color="auto" w:frame="1"/>
          </w:rPr>
          <w:t>附件1泰安市科技发展计划项目验收意见表.doc</w:t>
        </w:r>
      </w:hyperlink>
    </w:p>
    <w:p w14:paraId="1E181C20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 xml:space="preserve">　　　　　</w:t>
      </w:r>
      <w:hyperlink r:id="rId6" w:history="1">
        <w:r>
          <w:rPr>
            <w:rFonts w:ascii="仿宋" w:eastAsia="仿宋" w:hAnsi="仿宋"/>
            <w:noProof/>
            <w:color w:val="3E3A39"/>
            <w:sz w:val="32"/>
            <w:szCs w:val="32"/>
            <w:bdr w:val="none" w:sz="0" w:space="0" w:color="auto" w:frame="1"/>
          </w:rPr>
          <w:drawing>
            <wp:inline distT="0" distB="0" distL="0" distR="0" wp14:anchorId="69A91FEB" wp14:editId="183A6838">
              <wp:extent cx="154305" cy="154305"/>
              <wp:effectExtent l="0" t="0" r="0" b="0"/>
              <wp:docPr id="2" name="图片 2" descr="http://kjj.taian.gov.cn/module/jslib/icons/word.png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kjj.taian.gov.cn/module/jslib/icons/word.png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430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Style w:val="a4"/>
            <w:rFonts w:ascii="仿宋" w:eastAsia="仿宋" w:hAnsi="仿宋" w:hint="eastAsia"/>
            <w:color w:val="3E3A39"/>
            <w:sz w:val="32"/>
            <w:szCs w:val="32"/>
            <w:u w:val="none"/>
            <w:bdr w:val="none" w:sz="0" w:space="0" w:color="auto" w:frame="1"/>
          </w:rPr>
          <w:t>附件2泰安市科技创新发展项目验收规范.docx</w:t>
        </w:r>
      </w:hyperlink>
    </w:p>
    <w:p w14:paraId="1DFBB166" w14:textId="77777777" w:rsidR="00773BB0" w:rsidRDefault="00773BB0" w:rsidP="00773BB0">
      <w:pPr>
        <w:pStyle w:val="a3"/>
        <w:shd w:val="clear" w:color="auto" w:fill="FFFFFF"/>
        <w:spacing w:before="0" w:beforeAutospacing="0" w:after="0" w:afterAutospacing="0" w:line="720" w:lineRule="atLeast"/>
        <w:jc w:val="right"/>
        <w:rPr>
          <w:rFonts w:ascii="仿宋_GB2312" w:eastAsia="仿宋_GB2312"/>
          <w:color w:val="555555"/>
          <w:sz w:val="30"/>
          <w:szCs w:val="30"/>
        </w:rPr>
      </w:pPr>
      <w:r>
        <w:rPr>
          <w:rFonts w:ascii="仿宋" w:eastAsia="仿宋" w:hAnsi="仿宋" w:hint="eastAsia"/>
          <w:color w:val="555555"/>
          <w:sz w:val="32"/>
          <w:szCs w:val="32"/>
        </w:rPr>
        <w:t>2024年7月4日</w:t>
      </w:r>
    </w:p>
    <w:p w14:paraId="5BD14B41" w14:textId="77777777" w:rsidR="00773BB0" w:rsidRDefault="00773BB0"/>
    <w:sectPr w:rsidR="00773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BB0"/>
    <w:rsid w:val="00354A20"/>
    <w:rsid w:val="00773BB0"/>
    <w:rsid w:val="008048F8"/>
    <w:rsid w:val="00B84FFE"/>
    <w:rsid w:val="00D70987"/>
    <w:rsid w:val="00FC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4B6CB"/>
  <w15:docId w15:val="{4E0C996F-A6AC-4B3F-BCAB-66D3A486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B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73BB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73BB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773B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jj.taian.gov.cn/module/download/downfile.jsp?classid=0&amp;filename=efbdd2ad3d4a4e299441a277239233fb.docx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kjj.taian.gov.cn/module/download/downfile.jsp?classid=0&amp;filename=f7b624dcce2b404e81908f6970ee5734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4</cp:revision>
  <dcterms:created xsi:type="dcterms:W3CDTF">2024-07-08T02:01:00Z</dcterms:created>
  <dcterms:modified xsi:type="dcterms:W3CDTF">2024-07-08T08:37:00Z</dcterms:modified>
</cp:coreProperties>
</file>