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ind w:firstLine="0" w:firstLineChars="0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600" w:lineRule="exact"/>
        <w:ind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600" w:lineRule="exact"/>
        <w:ind w:right="0" w:firstLine="0" w:firstLineChars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</w:rPr>
        <w:t>年度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  <w:lang w:eastAsia="zh-CN"/>
        </w:rPr>
        <w:t>山东省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  <w:lang w:val="en-US" w:eastAsia="zh-CN"/>
        </w:rPr>
        <w:t>人力资源社会保障行指委科研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highlight w:val="none"/>
          <w:shd w:val="clear" w:color="auto" w:fill="FFFFFF"/>
        </w:rPr>
        <w:t>课题选题指南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  <w:t>一、教育教学改革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1.学科调整、学科交叉与人力资源管理专业建设研究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新文科建设下的人力资源管理教学与实践新思路研究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数智化时代下的人力资源管理教学改革研究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人力资源开发与管理实践教学、案例教学创新发展研究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5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人力资源开发与管理课堂教学的新模式和新方法研究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6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人力资源管理专业学生的培养与就业问题研究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7.“产教结合、校企一体”的办学模式创新研究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8.企业人才需求与人才培养方案创新研究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9.公共管理与服务类专业的产教融合实践研究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  <w:t>二、人力资源服务业高质量发展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1.人才驱动新质生产力发展路径研究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高质量发展大局中的人力资源开发与管理研究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共享经济时代的组织人力资源管理研究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4.新兴组织形态、新型劳动关系、新型用工方式研究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5.新时期人力资源和人力资本服务业的高质量发展研究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6.产教融合与人力资源开发研究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7.数智化时代下人力资源管理的实证研究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8</w:t>
      </w:r>
      <w:r>
        <w:rPr>
          <w:rFonts w:hint="default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.</w:t>
      </w: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数智化时代下劳资关系研究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9.数字经济人才需求与培养研究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  <w:t>三、就业创业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1.高职学校毕业生就业形势及其变化趋势分析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2.大学生“慢就业”现象成因及应对措施实证研究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3.现代产业学院对高校毕业生高质量就业影响研究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4.高质量就业背景下高职院校大学生就业指导创新路径研究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5.产教融合视角下大学生创新创业与就业指导深度融合研究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6.企业用人单位对高职学校毕业生的招聘要求与期望研究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7.高校毕业生就业与招生、培养联动机制研究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8.高校就业育人体系及培养模式研究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9.大学生生涯规划与就业指导体系建设研究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10.数字化背景下大学生就业能力提升的路径研究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</w:pPr>
      <w:r>
        <w:rPr>
          <w:rFonts w:hint="eastAsia" w:ascii="黑体" w:hAnsi="黑体" w:eastAsia="黑体" w:cs="黑体"/>
          <w:spacing w:val="7"/>
          <w:kern w:val="2"/>
          <w:sz w:val="31"/>
          <w:szCs w:val="31"/>
          <w:lang w:val="en-US" w:eastAsia="zh-CN" w:bidi="ar-SA"/>
        </w:rPr>
        <w:t>四、其他课题研究方向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color w:val="000000"/>
          <w:kern w:val="0"/>
          <w:sz w:val="32"/>
          <w:szCs w:val="32"/>
          <w:lang w:val="en-US" w:eastAsia="zh-CN" w:bidi="ar-SA"/>
        </w:rPr>
        <w:t>各课题单位、课题组结合本单位具体情况，可自定题目，开展课题研究。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eastAsia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黑体" w:eastAsia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D499DC-66E4-437E-8E07-96FAB785DE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A4FC58F-758E-49F8-AFCD-9A95D60B160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A1F6C35-7AE6-4EB4-9B16-10BB5DFF284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01E5FED-8907-4C24-85D3-9890625C04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lMTU1ZDlmMjU5NmMyMjI4Yzg1ODA5OWI5NjE5YTMifQ=="/>
  </w:docVars>
  <w:rsids>
    <w:rsidRoot w:val="216B7858"/>
    <w:rsid w:val="02072373"/>
    <w:rsid w:val="099B35AD"/>
    <w:rsid w:val="216B7858"/>
    <w:rsid w:val="32052609"/>
    <w:rsid w:val="392D67DD"/>
    <w:rsid w:val="3CC50E6F"/>
    <w:rsid w:val="403C3A18"/>
    <w:rsid w:val="58AF5B0B"/>
    <w:rsid w:val="5CD93268"/>
    <w:rsid w:val="645A1844"/>
    <w:rsid w:val="6FFB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6"/>
    <w:autoRedefine/>
    <w:qFormat/>
    <w:uiPriority w:val="0"/>
    <w:pPr>
      <w:spacing w:before="100" w:beforeAutospacing="1"/>
      <w:ind w:firstLine="420" w:firstLineChars="100"/>
    </w:pPr>
    <w:rPr>
      <w:rFonts w:ascii="Calibri" w:hAnsi="Calibri" w:eastAsia="宋体" w:cs="Calibri"/>
      <w:szCs w:val="21"/>
    </w:rPr>
  </w:style>
  <w:style w:type="paragraph" w:styleId="3">
    <w:name w:val="Body Text"/>
    <w:basedOn w:val="1"/>
    <w:next w:val="4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next w:val="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basedOn w:val="1"/>
    <w:next w:val="1"/>
    <w:autoRedefine/>
    <w:qFormat/>
    <w:uiPriority w:val="0"/>
    <w:pPr>
      <w:ind w:left="1680"/>
    </w:pPr>
  </w:style>
  <w:style w:type="paragraph" w:styleId="6">
    <w:name w:val="index 6"/>
    <w:basedOn w:val="1"/>
    <w:next w:val="1"/>
    <w:autoRedefine/>
    <w:qFormat/>
    <w:uiPriority w:val="0"/>
    <w:pPr>
      <w:ind w:firstLine="840"/>
    </w:pPr>
    <w:rPr>
      <w:rFonts w:ascii="Times New Roman" w:hAnsi="Times New Roman" w:cs="Arial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2024-03-01T14:38:00Z</dcterms:created>
  <dc:creator>珠珠</dc:creator>
  <cp:lastModifiedBy>珠珠</cp:lastModifiedBy>
  <dcterms:modified xsi:type="dcterms:W3CDTF">2024-06-04T07:50:07Z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EA30DB35A52E40F9972A72A66DF8F4DB_13</vt:lpwstr>
  </property>
</Properties>
</file>